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B08" w:rsidRDefault="00B72B08" w:rsidP="00B72B08">
      <w:pPr>
        <w:pStyle w:val="a3"/>
        <w:spacing w:beforeLines="50"/>
        <w:ind w:leftChars="0" w:left="0"/>
        <w:jc w:val="center"/>
        <w:outlineLvl w:val="0"/>
        <w:rPr>
          <w:rFonts w:ascii="宋体" w:hAnsi="宋体" w:hint="eastAsia"/>
          <w:b/>
          <w:sz w:val="36"/>
          <w:szCs w:val="36"/>
        </w:rPr>
      </w:pPr>
      <w:bookmarkStart w:id="0" w:name="_Toc465344338"/>
      <w:r>
        <w:rPr>
          <w:rFonts w:ascii="宋体" w:hAnsi="宋体" w:hint="eastAsia"/>
          <w:b/>
          <w:sz w:val="36"/>
          <w:szCs w:val="36"/>
        </w:rPr>
        <w:t>教育部重点实验室管理规定</w:t>
      </w:r>
      <w:bookmarkEnd w:id="0"/>
    </w:p>
    <w:p w:rsidR="00B72B08" w:rsidRPr="007B32DD" w:rsidRDefault="00B72B08" w:rsidP="00B72B08">
      <w:pPr>
        <w:pStyle w:val="a3"/>
        <w:spacing w:beforeLines="50"/>
        <w:ind w:leftChars="0" w:left="0"/>
        <w:jc w:val="center"/>
        <w:rPr>
          <w:rFonts w:ascii="宋体" w:hAnsi="宋体" w:hint="eastAsia"/>
          <w:b/>
          <w:szCs w:val="21"/>
        </w:rPr>
      </w:pPr>
    </w:p>
    <w:p w:rsidR="00B72B08" w:rsidRPr="0020514D" w:rsidRDefault="00B72B08" w:rsidP="00B72B08">
      <w:pPr>
        <w:spacing w:line="360" w:lineRule="auto"/>
        <w:jc w:val="center"/>
        <w:outlineLvl w:val="1"/>
        <w:rPr>
          <w:rFonts w:ascii="宋体" w:hint="eastAsia"/>
          <w:b/>
          <w:color w:val="000000"/>
          <w:sz w:val="32"/>
          <w:szCs w:val="32"/>
        </w:rPr>
      </w:pPr>
      <w:bookmarkStart w:id="1" w:name="_Toc465344339"/>
      <w:r w:rsidRPr="00F370ED">
        <w:rPr>
          <w:rFonts w:ascii="宋体" w:hAnsi="宋体" w:hint="eastAsia"/>
          <w:b/>
          <w:color w:val="000000"/>
          <w:sz w:val="32"/>
          <w:szCs w:val="32"/>
        </w:rPr>
        <w:t>儿童发育疾病研究教育部重点实验室管理总则</w:t>
      </w:r>
      <w:bookmarkEnd w:id="1"/>
    </w:p>
    <w:p w:rsidR="00B72B08" w:rsidRPr="007B32DD" w:rsidRDefault="00B72B08" w:rsidP="00B72B08">
      <w:pPr>
        <w:jc w:val="center"/>
        <w:rPr>
          <w:rFonts w:ascii="宋体"/>
          <w:b/>
          <w:color w:val="000000"/>
          <w:szCs w:val="21"/>
        </w:rPr>
      </w:pPr>
    </w:p>
    <w:p w:rsidR="00B72B08" w:rsidRPr="00F370ED" w:rsidRDefault="00B72B08" w:rsidP="00B72B08">
      <w:pPr>
        <w:spacing w:line="360" w:lineRule="auto"/>
        <w:ind w:firstLineChars="200" w:firstLine="480"/>
        <w:rPr>
          <w:rFonts w:ascii="宋体"/>
          <w:color w:val="000000"/>
          <w:sz w:val="24"/>
        </w:rPr>
      </w:pPr>
      <w:r>
        <w:rPr>
          <w:rFonts w:ascii="宋体" w:hAnsi="宋体" w:hint="eastAsia"/>
          <w:color w:val="000000"/>
          <w:sz w:val="24"/>
        </w:rPr>
        <w:t>一、</w:t>
      </w:r>
      <w:r w:rsidRPr="00F370ED">
        <w:rPr>
          <w:rFonts w:ascii="宋体" w:hAnsi="宋体" w:hint="eastAsia"/>
          <w:color w:val="000000"/>
          <w:sz w:val="24"/>
        </w:rPr>
        <w:t>为规范和加强儿童发育疾病研究教育部重点实验室的建设和运行管理，特制订本办法。</w:t>
      </w:r>
    </w:p>
    <w:p w:rsidR="00B72B08" w:rsidRPr="00F370ED" w:rsidRDefault="00B72B08" w:rsidP="00B72B08">
      <w:pPr>
        <w:spacing w:line="360" w:lineRule="auto"/>
        <w:ind w:firstLineChars="200" w:firstLine="480"/>
        <w:rPr>
          <w:rFonts w:ascii="宋体"/>
          <w:color w:val="000000"/>
          <w:sz w:val="24"/>
        </w:rPr>
      </w:pPr>
      <w:r>
        <w:rPr>
          <w:rFonts w:ascii="宋体" w:hAnsi="宋体" w:hint="eastAsia"/>
          <w:color w:val="000000"/>
          <w:sz w:val="24"/>
        </w:rPr>
        <w:t>二、</w:t>
      </w:r>
      <w:r w:rsidRPr="00F370ED">
        <w:rPr>
          <w:rFonts w:ascii="宋体" w:hAnsi="宋体" w:hint="eastAsia"/>
          <w:color w:val="000000"/>
          <w:sz w:val="24"/>
        </w:rPr>
        <w:t>重点实验室是国家科技创新体系的重要组成部分，是国家组织高水平基础研究和应用基础研究、聚集和培养优秀科学家、</w:t>
      </w:r>
      <w:r>
        <w:rPr>
          <w:rFonts w:ascii="宋体" w:hAnsi="宋体" w:hint="eastAsia"/>
          <w:color w:val="000000"/>
          <w:sz w:val="24"/>
        </w:rPr>
        <w:t>培养研究生、</w:t>
      </w:r>
      <w:r w:rsidRPr="00F370ED">
        <w:rPr>
          <w:rFonts w:ascii="宋体" w:hAnsi="宋体" w:hint="eastAsia"/>
          <w:color w:val="000000"/>
          <w:sz w:val="24"/>
        </w:rPr>
        <w:t>开展学术交流</w:t>
      </w:r>
      <w:r>
        <w:rPr>
          <w:rFonts w:ascii="宋体" w:hAnsi="宋体" w:hint="eastAsia"/>
          <w:color w:val="000000"/>
          <w:sz w:val="24"/>
        </w:rPr>
        <w:t>和科研成果转化</w:t>
      </w:r>
      <w:r w:rsidRPr="00F370ED">
        <w:rPr>
          <w:rFonts w:ascii="宋体" w:hAnsi="宋体" w:hint="eastAsia"/>
          <w:color w:val="000000"/>
          <w:sz w:val="24"/>
        </w:rPr>
        <w:t>的重要基地。</w:t>
      </w:r>
    </w:p>
    <w:p w:rsidR="00B72B08" w:rsidRPr="00F370ED" w:rsidRDefault="00B72B08" w:rsidP="00B72B08">
      <w:pPr>
        <w:spacing w:line="360" w:lineRule="auto"/>
        <w:ind w:firstLineChars="200" w:firstLine="480"/>
        <w:rPr>
          <w:rFonts w:ascii="宋体"/>
          <w:color w:val="000000"/>
          <w:sz w:val="24"/>
        </w:rPr>
      </w:pPr>
      <w:r>
        <w:rPr>
          <w:rFonts w:ascii="宋体" w:hAnsi="宋体" w:hint="eastAsia"/>
          <w:color w:val="000000"/>
          <w:sz w:val="24"/>
        </w:rPr>
        <w:t>三、</w:t>
      </w:r>
      <w:r w:rsidRPr="00F370ED">
        <w:rPr>
          <w:rFonts w:ascii="宋体" w:hAnsi="宋体" w:hint="eastAsia"/>
          <w:color w:val="000000"/>
          <w:sz w:val="24"/>
        </w:rPr>
        <w:t>重点实验室的任务是根据国家科技发展方针，</w:t>
      </w:r>
      <w:r>
        <w:rPr>
          <w:rFonts w:ascii="宋体" w:hAnsi="宋体" w:hint="eastAsia"/>
          <w:color w:val="000000"/>
          <w:sz w:val="24"/>
        </w:rPr>
        <w:t>面</w:t>
      </w:r>
      <w:r w:rsidRPr="00F370ED">
        <w:rPr>
          <w:rFonts w:ascii="宋体" w:hAnsi="宋体" w:hint="eastAsia"/>
          <w:color w:val="000000"/>
          <w:sz w:val="24"/>
        </w:rPr>
        <w:t>向国际科技前沿和我国现代建设，围绕国民经济、社会发展及国家安全面临的重大科技问题，开展创新性研究，培养创新性人才，其目标是获取原始创新成果和自主知识产权。</w:t>
      </w:r>
    </w:p>
    <w:p w:rsidR="00B72B08" w:rsidRPr="00F370ED" w:rsidRDefault="00B72B08" w:rsidP="00B72B08">
      <w:pPr>
        <w:spacing w:line="360" w:lineRule="auto"/>
        <w:ind w:firstLineChars="200" w:firstLine="480"/>
        <w:rPr>
          <w:rFonts w:ascii="宋体"/>
          <w:color w:val="000000"/>
          <w:sz w:val="24"/>
        </w:rPr>
      </w:pPr>
      <w:r>
        <w:rPr>
          <w:rFonts w:ascii="宋体" w:hAnsi="宋体" w:hint="eastAsia"/>
          <w:color w:val="000000"/>
          <w:sz w:val="24"/>
        </w:rPr>
        <w:t>四、</w:t>
      </w:r>
      <w:r w:rsidRPr="00F370ED">
        <w:rPr>
          <w:rFonts w:ascii="宋体" w:hAnsi="宋体" w:hint="eastAsia"/>
          <w:color w:val="000000"/>
          <w:sz w:val="24"/>
        </w:rPr>
        <w:t>重点实验室是依托高等学校具有相对独立性的科研实体，依据教育部相关规定和依托单位儿科研究所实际情况，</w:t>
      </w:r>
      <w:r w:rsidRPr="00F370ED">
        <w:rPr>
          <w:rFonts w:ascii="宋体" w:hAnsi="宋体" w:cs="宋体" w:hint="eastAsia"/>
          <w:color w:val="000000"/>
          <w:sz w:val="24"/>
        </w:rPr>
        <w:t>实验室实行重庆医科大学领导下的主任负责制，实行重点实验室与儿科研究所“室所合一”管理模式</w:t>
      </w:r>
      <w:r w:rsidRPr="00F370ED">
        <w:rPr>
          <w:rFonts w:ascii="宋体" w:hAnsi="宋体" w:hint="eastAsia"/>
          <w:color w:val="000000"/>
          <w:sz w:val="24"/>
        </w:rPr>
        <w:t>，在资源分配上，实验室具有依托单位二级机构相应的人事权和财务权，实</w:t>
      </w:r>
      <w:r>
        <w:rPr>
          <w:rFonts w:ascii="宋体" w:hAnsi="宋体" w:hint="eastAsia"/>
          <w:color w:val="000000"/>
          <w:sz w:val="24"/>
        </w:rPr>
        <w:t>行</w:t>
      </w:r>
      <w:r w:rsidRPr="00F370ED">
        <w:rPr>
          <w:rFonts w:ascii="宋体" w:hAnsi="宋体" w:hint="eastAsia"/>
          <w:color w:val="000000"/>
          <w:sz w:val="24"/>
        </w:rPr>
        <w:t>预算管理，与临床医技各科平行。</w:t>
      </w:r>
    </w:p>
    <w:p w:rsidR="00B72B08" w:rsidRPr="007B32DD" w:rsidRDefault="00B72B08" w:rsidP="00B72B08">
      <w:pPr>
        <w:spacing w:line="360" w:lineRule="auto"/>
        <w:ind w:firstLineChars="200" w:firstLine="480"/>
        <w:rPr>
          <w:rFonts w:ascii="宋体" w:hAnsi="宋体"/>
          <w:color w:val="000000"/>
          <w:sz w:val="24"/>
        </w:rPr>
      </w:pPr>
      <w:r w:rsidRPr="007B32DD">
        <w:rPr>
          <w:rFonts w:ascii="宋体" w:hAnsi="宋体" w:hint="eastAsia"/>
          <w:color w:val="000000"/>
          <w:sz w:val="24"/>
        </w:rPr>
        <w:t>五、重点实验室是学科建设的重点，列入依托高等学校重点建设和发展的范畴，国家及省部级“儿科学特色学科建设经费”全部作为实验室的建设和发展经费。</w:t>
      </w:r>
    </w:p>
    <w:p w:rsidR="00B72B08" w:rsidRPr="007B32DD" w:rsidRDefault="00B72B08" w:rsidP="00B72B08">
      <w:pPr>
        <w:spacing w:line="360" w:lineRule="auto"/>
        <w:ind w:firstLineChars="200" w:firstLine="480"/>
        <w:rPr>
          <w:rFonts w:ascii="宋体" w:hAnsi="宋体" w:hint="eastAsia"/>
          <w:sz w:val="24"/>
        </w:rPr>
      </w:pPr>
      <w:r w:rsidRPr="007B32DD">
        <w:rPr>
          <w:rFonts w:ascii="宋体" w:hAnsi="宋体" w:hint="eastAsia"/>
          <w:sz w:val="24"/>
        </w:rPr>
        <w:lastRenderedPageBreak/>
        <w:t>六、为保障重点实验室建设，医院在年度常规预算中单列</w:t>
      </w:r>
      <w:r w:rsidRPr="007B32DD">
        <w:rPr>
          <w:rFonts w:ascii="宋体" w:hAnsi="宋体"/>
          <w:sz w:val="24"/>
        </w:rPr>
        <w:t>3-5%</w:t>
      </w:r>
      <w:r w:rsidRPr="007B32DD">
        <w:rPr>
          <w:rFonts w:ascii="宋体" w:hAnsi="宋体" w:hint="eastAsia"/>
          <w:sz w:val="24"/>
        </w:rPr>
        <w:t>作为实验室建设与运行经费。</w:t>
      </w:r>
    </w:p>
    <w:p w:rsidR="00B72B08" w:rsidRDefault="00B72B08" w:rsidP="00B72B08">
      <w:pPr>
        <w:spacing w:line="360" w:lineRule="auto"/>
        <w:ind w:firstLineChars="200" w:firstLine="480"/>
        <w:rPr>
          <w:rFonts w:ascii="宋体" w:hAnsi="宋体"/>
          <w:sz w:val="24"/>
        </w:rPr>
      </w:pPr>
      <w:r w:rsidRPr="007B32DD">
        <w:rPr>
          <w:rFonts w:ascii="宋体" w:hAnsi="宋体" w:hint="eastAsia"/>
          <w:sz w:val="24"/>
        </w:rPr>
        <w:t>七、重点实验室实行面向国内外高校和研究机构实行“开放、流动、联合、竞争”的运行机制。</w:t>
      </w:r>
    </w:p>
    <w:p w:rsidR="004358AB" w:rsidRDefault="00B72B08" w:rsidP="00B72B08">
      <w:pPr>
        <w:spacing w:line="220" w:lineRule="atLeast"/>
      </w:pPr>
      <w:r>
        <w:rPr>
          <w:rFonts w:ascii="宋体" w:hAnsi="宋体"/>
          <w:sz w:val="24"/>
        </w:rPr>
        <w:br w:type="page"/>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9258AE"/>
    <w:rsid w:val="00B72B0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B72B08"/>
    <w:pPr>
      <w:widowControl w:val="0"/>
      <w:adjustRightInd/>
      <w:snapToGrid/>
      <w:spacing w:after="120"/>
      <w:ind w:leftChars="200" w:left="420"/>
      <w:jc w:val="both"/>
    </w:pPr>
    <w:rPr>
      <w:rFonts w:ascii="Times New Roman" w:eastAsia="宋体" w:hAnsi="Times New Roman" w:cs="Times New Roman"/>
      <w:kern w:val="2"/>
      <w:sz w:val="21"/>
      <w:szCs w:val="24"/>
    </w:rPr>
  </w:style>
  <w:style w:type="character" w:customStyle="1" w:styleId="Char">
    <w:name w:val="正文文本缩进 Char"/>
    <w:basedOn w:val="a0"/>
    <w:link w:val="a3"/>
    <w:rsid w:val="00B72B08"/>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杨萌</cp:lastModifiedBy>
  <cp:revision>2</cp:revision>
  <dcterms:created xsi:type="dcterms:W3CDTF">2008-09-11T17:20:00Z</dcterms:created>
  <dcterms:modified xsi:type="dcterms:W3CDTF">2016-10-28T02:24:00Z</dcterms:modified>
</cp:coreProperties>
</file>