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D4" w:rsidRDefault="00D551D4" w:rsidP="00D551D4">
      <w:pPr>
        <w:jc w:val="center"/>
        <w:outlineLvl w:val="1"/>
        <w:rPr>
          <w:rFonts w:ascii="宋体" w:hAnsi="宋体" w:cs="黑体" w:hint="eastAsia"/>
          <w:b/>
          <w:sz w:val="32"/>
          <w:szCs w:val="32"/>
        </w:rPr>
      </w:pPr>
      <w:bookmarkStart w:id="0" w:name="_Toc465344350"/>
      <w:r w:rsidRPr="006B603A">
        <w:rPr>
          <w:rFonts w:ascii="宋体" w:hAnsi="宋体" w:cs="黑体" w:hint="eastAsia"/>
          <w:b/>
          <w:sz w:val="32"/>
          <w:szCs w:val="32"/>
        </w:rPr>
        <w:t>考勤管理制度</w:t>
      </w:r>
      <w:bookmarkEnd w:id="0"/>
    </w:p>
    <w:p w:rsidR="00D551D4" w:rsidRPr="009808AB" w:rsidRDefault="00D551D4" w:rsidP="00D551D4">
      <w:pPr>
        <w:jc w:val="center"/>
        <w:outlineLvl w:val="1"/>
        <w:rPr>
          <w:rFonts w:ascii="宋体" w:hAnsi="宋体" w:cs="黑体" w:hint="eastAsia"/>
          <w:b/>
          <w:szCs w:val="21"/>
        </w:rPr>
      </w:pPr>
    </w:p>
    <w:p w:rsidR="00D551D4" w:rsidRPr="006B603A" w:rsidRDefault="00D551D4" w:rsidP="00D551D4">
      <w:pPr>
        <w:spacing w:line="360" w:lineRule="auto"/>
        <w:rPr>
          <w:rFonts w:hint="eastAsia"/>
          <w:sz w:val="24"/>
        </w:rPr>
      </w:pPr>
      <w:r w:rsidRPr="006B603A">
        <w:rPr>
          <w:rFonts w:hint="eastAsia"/>
          <w:sz w:val="24"/>
        </w:rPr>
        <w:t>一、在统一指纹考勤前提下，继续实行楼层考勤管理模式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 w:rsidRPr="006B603A">
        <w:rPr>
          <w:rFonts w:hint="eastAsia"/>
          <w:sz w:val="24"/>
        </w:rPr>
        <w:t>依据</w:t>
      </w:r>
      <w:r>
        <w:rPr>
          <w:rFonts w:hint="eastAsia"/>
          <w:sz w:val="24"/>
        </w:rPr>
        <w:t>实验室</w:t>
      </w:r>
      <w:r w:rsidRPr="006B603A">
        <w:rPr>
          <w:rFonts w:hint="eastAsia"/>
          <w:sz w:val="24"/>
        </w:rPr>
        <w:t>组织结构较</w:t>
      </w:r>
      <w:r>
        <w:rPr>
          <w:rFonts w:hint="eastAsia"/>
          <w:sz w:val="24"/>
        </w:rPr>
        <w:t>为独立，实验室人员较为集中，便于进行考勤管理的原则分楼层进行</w:t>
      </w:r>
      <w:r w:rsidRPr="006B603A">
        <w:rPr>
          <w:rFonts w:hint="eastAsia"/>
          <w:sz w:val="24"/>
        </w:rPr>
        <w:t>。各楼层考勤管理人员名单如下：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 w:rsidRPr="006B603A">
        <w:rPr>
          <w:rFonts w:hint="eastAsia"/>
          <w:sz w:val="24"/>
        </w:rPr>
        <w:t>六楼：董志芳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 w:rsidRPr="006B603A">
        <w:rPr>
          <w:rFonts w:hint="eastAsia"/>
          <w:sz w:val="24"/>
        </w:rPr>
        <w:t>七楼（含动物中心、</w:t>
      </w:r>
      <w:r>
        <w:rPr>
          <w:rFonts w:hint="eastAsia"/>
          <w:sz w:val="24"/>
        </w:rPr>
        <w:t>干细胞</w:t>
      </w:r>
      <w:r w:rsidRPr="006B603A">
        <w:rPr>
          <w:rFonts w:hint="eastAsia"/>
          <w:sz w:val="24"/>
        </w:rPr>
        <w:t>工程中心）：瞿平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 w:rsidRPr="006B603A">
        <w:rPr>
          <w:rFonts w:hint="eastAsia"/>
          <w:sz w:val="24"/>
        </w:rPr>
        <w:t>八楼：王莉佳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 w:rsidRPr="006B603A">
        <w:rPr>
          <w:rFonts w:hint="eastAsia"/>
          <w:sz w:val="24"/>
        </w:rPr>
        <w:t>九楼：龚梦嘉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 w:rsidRPr="006B603A">
        <w:rPr>
          <w:rFonts w:hint="eastAsia"/>
          <w:sz w:val="24"/>
        </w:rPr>
        <w:t>十楼：刘玲娟</w:t>
      </w:r>
    </w:p>
    <w:p w:rsidR="00D551D4" w:rsidRPr="006B603A" w:rsidRDefault="00D551D4" w:rsidP="00D551D4">
      <w:pPr>
        <w:spacing w:line="360" w:lineRule="auto"/>
        <w:rPr>
          <w:rFonts w:hint="eastAsia"/>
          <w:sz w:val="24"/>
        </w:rPr>
      </w:pPr>
      <w:r w:rsidRPr="006B603A">
        <w:rPr>
          <w:rFonts w:hint="eastAsia"/>
          <w:sz w:val="24"/>
        </w:rPr>
        <w:t>二、考勤管理原则：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 w:rsidRPr="006B603A">
        <w:rPr>
          <w:rFonts w:hint="eastAsia"/>
          <w:sz w:val="24"/>
        </w:rPr>
        <w:t>各楼层建立独立的考勤登记本；</w:t>
      </w:r>
      <w:r w:rsidRPr="006B603A">
        <w:rPr>
          <w:rFonts w:hint="eastAsia"/>
          <w:sz w:val="24"/>
        </w:rPr>
        <w:t xml:space="preserve"> 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</w:t>
      </w:r>
      <w:r w:rsidRPr="006B603A">
        <w:rPr>
          <w:rFonts w:hint="eastAsia"/>
          <w:sz w:val="24"/>
        </w:rPr>
        <w:t>在医院、儿研所相关制度总体原则下可制定本楼层的考勤和补休假实施细则，并上报儿研所</w:t>
      </w:r>
      <w:r w:rsidRPr="006B603A">
        <w:rPr>
          <w:rFonts w:hint="eastAsia"/>
          <w:sz w:val="24"/>
        </w:rPr>
        <w:t>/</w:t>
      </w:r>
      <w:r w:rsidRPr="006B603A">
        <w:rPr>
          <w:rFonts w:hint="eastAsia"/>
          <w:sz w:val="24"/>
        </w:rPr>
        <w:t>科研处备案。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</w:t>
      </w:r>
      <w:r w:rsidRPr="006B603A">
        <w:rPr>
          <w:rFonts w:hint="eastAsia"/>
          <w:sz w:val="24"/>
        </w:rPr>
        <w:t>实行定期报告制度。各楼层每月定期把“医院考勤表”报送人事处；次月向科研处报送“指纹考勤及休假统计表”，内容包括休假情况、调补假说明、工作考勤情况、指纹考勤统计。</w:t>
      </w:r>
    </w:p>
    <w:p w:rsidR="00D551D4" w:rsidRPr="006B603A" w:rsidRDefault="00D551D4" w:rsidP="00D551D4">
      <w:pPr>
        <w:spacing w:line="360" w:lineRule="auto"/>
        <w:rPr>
          <w:rFonts w:hint="eastAsia"/>
          <w:sz w:val="24"/>
        </w:rPr>
      </w:pPr>
      <w:r w:rsidRPr="006B603A">
        <w:rPr>
          <w:rFonts w:hint="eastAsia"/>
          <w:sz w:val="24"/>
        </w:rPr>
        <w:t>三、欠休补假的认定原则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 w:rsidRPr="006B603A">
        <w:rPr>
          <w:rFonts w:hint="eastAsia"/>
          <w:sz w:val="24"/>
        </w:rPr>
        <w:t>无论什么原因的欠休原则上均不能累计；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（二）</w:t>
      </w:r>
      <w:r w:rsidRPr="006B603A">
        <w:rPr>
          <w:rFonts w:hint="eastAsia"/>
          <w:sz w:val="24"/>
        </w:rPr>
        <w:t>确因工作需要（流调等）不能正常周休的欠休以“天”为最小单位补休；需要在周休时间内进行特殊工作时，应提前向所</w:t>
      </w:r>
      <w:r>
        <w:rPr>
          <w:rFonts w:hint="eastAsia"/>
          <w:sz w:val="24"/>
        </w:rPr>
        <w:t>在</w:t>
      </w:r>
      <w:r w:rsidRPr="006B603A">
        <w:rPr>
          <w:rFonts w:hint="eastAsia"/>
          <w:sz w:val="24"/>
        </w:rPr>
        <w:t>楼层考勤管理员书面申请备案；厂商、维保公司周末进行仪器维修维护的向科研处书面申请备案。因突发事件来不及书面申请备案的应在事件发生时电话申请备案，正常上班后补书面申请。</w:t>
      </w:r>
    </w:p>
    <w:p w:rsidR="00D551D4" w:rsidRPr="006B603A" w:rsidRDefault="00D551D4" w:rsidP="00D551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</w:t>
      </w:r>
      <w:r w:rsidRPr="006B603A">
        <w:rPr>
          <w:rFonts w:hint="eastAsia"/>
          <w:sz w:val="24"/>
        </w:rPr>
        <w:t>凡欠休应采用调休方式解决，并在当周或次周内消化；特殊情况在当月或次月内消化；过期将不予认定。</w:t>
      </w:r>
    </w:p>
    <w:p w:rsidR="00D551D4" w:rsidRDefault="00D551D4" w:rsidP="00D551D4">
      <w:pPr>
        <w:spacing w:beforeLines="50" w:afterLines="50" w:line="360" w:lineRule="auto"/>
        <w:ind w:firstLineChars="225" w:firstLine="540"/>
        <w:rPr>
          <w:rFonts w:hint="eastAsia"/>
          <w:sz w:val="24"/>
        </w:rPr>
      </w:pPr>
      <w:r w:rsidRPr="006B603A">
        <w:rPr>
          <w:rFonts w:hint="eastAsia"/>
          <w:sz w:val="24"/>
        </w:rPr>
        <w:t>四、正常休息，首先在楼层考勤人员处登记，三天以上的，到科研处</w:t>
      </w:r>
      <w:r>
        <w:rPr>
          <w:rFonts w:hint="eastAsia"/>
          <w:sz w:val="24"/>
        </w:rPr>
        <w:t>相关领导签字</w:t>
      </w:r>
      <w:r w:rsidRPr="006B603A">
        <w:rPr>
          <w:rFonts w:hint="eastAsia"/>
          <w:sz w:val="24"/>
        </w:rPr>
        <w:t>备案</w:t>
      </w:r>
      <w:r>
        <w:rPr>
          <w:rFonts w:hint="eastAsia"/>
          <w:sz w:val="24"/>
        </w:rPr>
        <w:t>。</w:t>
      </w:r>
    </w:p>
    <w:p w:rsidR="00D551D4" w:rsidRDefault="00D551D4" w:rsidP="00D551D4">
      <w:pPr>
        <w:spacing w:beforeLines="50" w:afterLines="50" w:line="360" w:lineRule="auto"/>
        <w:ind w:firstLineChars="225" w:firstLine="540"/>
        <w:rPr>
          <w:sz w:val="24"/>
        </w:rPr>
      </w:pPr>
      <w:r w:rsidRPr="006B603A">
        <w:rPr>
          <w:rFonts w:hint="eastAsia"/>
          <w:sz w:val="24"/>
        </w:rPr>
        <w:t>注：本规定从公布之日起执行，经过</w:t>
      </w:r>
      <w:r w:rsidRPr="006B603A">
        <w:rPr>
          <w:rFonts w:hint="eastAsia"/>
          <w:sz w:val="24"/>
        </w:rPr>
        <w:t>2014</w:t>
      </w:r>
      <w:r w:rsidRPr="006B603A">
        <w:rPr>
          <w:rFonts w:hint="eastAsia"/>
          <w:sz w:val="24"/>
        </w:rPr>
        <w:t>年</w:t>
      </w:r>
      <w:r w:rsidRPr="006B603A">
        <w:rPr>
          <w:rFonts w:hint="eastAsia"/>
          <w:sz w:val="24"/>
        </w:rPr>
        <w:t>10</w:t>
      </w:r>
      <w:r w:rsidRPr="006B603A">
        <w:rPr>
          <w:rFonts w:hint="eastAsia"/>
          <w:sz w:val="24"/>
        </w:rPr>
        <w:t>月</w:t>
      </w:r>
      <w:r w:rsidRPr="006B603A">
        <w:rPr>
          <w:rFonts w:hint="eastAsia"/>
          <w:sz w:val="24"/>
        </w:rPr>
        <w:t>10</w:t>
      </w:r>
      <w:r w:rsidRPr="006B603A">
        <w:rPr>
          <w:rFonts w:hint="eastAsia"/>
          <w:sz w:val="24"/>
        </w:rPr>
        <w:t>日管理小组通过后暂试行</w:t>
      </w:r>
      <w:r>
        <w:rPr>
          <w:rFonts w:hint="eastAsia"/>
          <w:sz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731AF"/>
    <w:rsid w:val="008B7726"/>
    <w:rsid w:val="00D31D50"/>
    <w:rsid w:val="00D5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2016-10-28T02:50:00Z</dcterms:modified>
</cp:coreProperties>
</file>