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12" w:rsidRDefault="00545612" w:rsidP="00545612">
      <w:pPr>
        <w:spacing w:beforeLines="50"/>
        <w:jc w:val="center"/>
        <w:outlineLvl w:val="1"/>
        <w:rPr>
          <w:rFonts w:ascii="宋体" w:cs="Tahoma"/>
          <w:b/>
          <w:sz w:val="32"/>
          <w:szCs w:val="32"/>
        </w:rPr>
      </w:pPr>
      <w:bookmarkStart w:id="0" w:name="_Toc465344360"/>
      <w:r w:rsidRPr="00856C5C">
        <w:rPr>
          <w:rFonts w:ascii="宋体" w:hAnsi="宋体" w:cs="Tahoma" w:hint="eastAsia"/>
          <w:b/>
          <w:sz w:val="32"/>
          <w:szCs w:val="32"/>
        </w:rPr>
        <w:t>干细胞</w:t>
      </w:r>
      <w:r>
        <w:rPr>
          <w:rFonts w:ascii="宋体" w:hAnsi="宋体" w:cs="Tahoma" w:hint="eastAsia"/>
          <w:b/>
          <w:sz w:val="32"/>
          <w:szCs w:val="32"/>
        </w:rPr>
        <w:t>生物与应用</w:t>
      </w:r>
      <w:r w:rsidRPr="00856C5C">
        <w:rPr>
          <w:rFonts w:ascii="宋体" w:hAnsi="宋体" w:cs="Tahoma" w:hint="eastAsia"/>
          <w:b/>
          <w:sz w:val="32"/>
          <w:szCs w:val="32"/>
        </w:rPr>
        <w:t>研究室管理制度</w:t>
      </w:r>
      <w:bookmarkEnd w:id="0"/>
    </w:p>
    <w:p w:rsidR="00545612" w:rsidRPr="006866E5" w:rsidRDefault="00545612" w:rsidP="00545612">
      <w:pPr>
        <w:jc w:val="center"/>
        <w:rPr>
          <w:rFonts w:ascii="宋体" w:cs="Tahoma"/>
          <w:b/>
          <w:szCs w:val="21"/>
        </w:rPr>
      </w:pPr>
    </w:p>
    <w:p w:rsidR="00545612" w:rsidRPr="008644AB" w:rsidRDefault="00545612" w:rsidP="00545612">
      <w:pPr>
        <w:spacing w:line="360" w:lineRule="auto"/>
        <w:ind w:firstLineChars="200" w:firstLine="480"/>
        <w:rPr>
          <w:bCs/>
          <w:sz w:val="24"/>
        </w:rPr>
      </w:pPr>
      <w:r>
        <w:rPr>
          <w:rFonts w:hAnsi="宋体" w:hint="eastAsia"/>
          <w:sz w:val="24"/>
        </w:rPr>
        <w:t>一、</w:t>
      </w:r>
      <w:r w:rsidRPr="008644AB">
        <w:rPr>
          <w:rFonts w:hAnsi="宋体" w:hint="eastAsia"/>
          <w:sz w:val="24"/>
        </w:rPr>
        <w:t>干细胞研究室</w:t>
      </w:r>
      <w:r w:rsidRPr="008644AB">
        <w:rPr>
          <w:rFonts w:hAnsi="宋体" w:hint="eastAsia"/>
          <w:bCs/>
          <w:sz w:val="24"/>
        </w:rPr>
        <w:t>由美国芝加哥大学医学中心分子肿瘤实验室主</w:t>
      </w:r>
      <w:smartTag w:uri="urn:schemas-microsoft-com:office:smarttags" w:element="PersonName">
        <w:smartTagPr>
          <w:attr w:name="ProductID" w:val="任何通川"/>
        </w:smartTagPr>
        <w:r w:rsidRPr="008644AB">
          <w:rPr>
            <w:rFonts w:hAnsi="宋体" w:hint="eastAsia"/>
            <w:bCs/>
            <w:sz w:val="24"/>
          </w:rPr>
          <w:t>任何通川</w:t>
        </w:r>
      </w:smartTag>
      <w:r w:rsidRPr="008644AB">
        <w:rPr>
          <w:rFonts w:hAnsi="宋体" w:hint="eastAsia"/>
          <w:bCs/>
          <w:sz w:val="24"/>
        </w:rPr>
        <w:t>教授作为独立</w:t>
      </w:r>
      <w:r w:rsidRPr="008644AB">
        <w:rPr>
          <w:bCs/>
          <w:sz w:val="24"/>
        </w:rPr>
        <w:t>PI</w:t>
      </w:r>
      <w:r w:rsidRPr="008644AB">
        <w:rPr>
          <w:rFonts w:hAnsi="宋体" w:hint="eastAsia"/>
          <w:bCs/>
          <w:sz w:val="24"/>
        </w:rPr>
        <w:t>负责，引进美国维克森林大学再生医学研究所组织细胞治疗中心主</w:t>
      </w:r>
      <w:smartTag w:uri="urn:schemas-microsoft-com:office:smarttags" w:element="PersonName">
        <w:smartTagPr>
          <w:attr w:name="ProductID" w:val="任张元原"/>
        </w:smartTagPr>
        <w:r w:rsidRPr="008644AB">
          <w:rPr>
            <w:rFonts w:hAnsi="宋体" w:hint="eastAsia"/>
            <w:bCs/>
            <w:sz w:val="24"/>
          </w:rPr>
          <w:t>任张元原</w:t>
        </w:r>
      </w:smartTag>
      <w:r w:rsidRPr="008644AB">
        <w:rPr>
          <w:rFonts w:hAnsi="宋体" w:hint="eastAsia"/>
          <w:bCs/>
          <w:sz w:val="24"/>
        </w:rPr>
        <w:t>教授作为常务</w:t>
      </w:r>
      <w:r w:rsidRPr="008644AB">
        <w:rPr>
          <w:bCs/>
          <w:sz w:val="24"/>
        </w:rPr>
        <w:t>PI</w:t>
      </w:r>
      <w:r w:rsidRPr="008644AB">
        <w:rPr>
          <w:rFonts w:hAnsi="宋体" w:hint="eastAsia"/>
          <w:bCs/>
          <w:sz w:val="24"/>
        </w:rPr>
        <w:t>，</w:t>
      </w:r>
      <w:r>
        <w:rPr>
          <w:rFonts w:hAnsi="宋体" w:hint="eastAsia"/>
          <w:bCs/>
          <w:sz w:val="24"/>
        </w:rPr>
        <w:t>并</w:t>
      </w:r>
      <w:r w:rsidRPr="008644AB">
        <w:rPr>
          <w:rFonts w:hAnsi="宋体" w:hint="eastAsia"/>
          <w:bCs/>
          <w:sz w:val="24"/>
        </w:rPr>
        <w:t>建立干细胞研究室学术小组，</w:t>
      </w:r>
      <w:r w:rsidRPr="008644AB">
        <w:rPr>
          <w:rFonts w:hAnsi="宋体" w:hint="eastAsia"/>
          <w:sz w:val="24"/>
        </w:rPr>
        <w:t>充分发挥指导监督作用。</w:t>
      </w:r>
    </w:p>
    <w:p w:rsidR="00545612" w:rsidRPr="008644AB" w:rsidRDefault="00545612" w:rsidP="00545612">
      <w:pPr>
        <w:spacing w:line="36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二、</w:t>
      </w:r>
      <w:r w:rsidRPr="008644AB">
        <w:rPr>
          <w:rFonts w:hAnsi="宋体" w:hint="eastAsia"/>
          <w:sz w:val="24"/>
        </w:rPr>
        <w:t>本研究室联合骨科、肝胆外科、泌尿外科及肾内科等临床科室</w:t>
      </w:r>
      <w:r>
        <w:rPr>
          <w:rFonts w:hAnsi="宋体" w:hint="eastAsia"/>
          <w:sz w:val="24"/>
        </w:rPr>
        <w:t>的</w:t>
      </w:r>
      <w:r w:rsidRPr="008644AB">
        <w:rPr>
          <w:rFonts w:hAnsi="宋体" w:hint="eastAsia"/>
          <w:sz w:val="24"/>
        </w:rPr>
        <w:t>科研骨干，以干细胞向不同组织细胞</w:t>
      </w:r>
      <w:r w:rsidRPr="008644AB">
        <w:rPr>
          <w:rStyle w:val="zhengwen11"/>
          <w:rFonts w:hAnsi="宋体" w:hint="eastAsia"/>
          <w:bCs/>
          <w:sz w:val="24"/>
        </w:rPr>
        <w:t>生长和分化的分子调节机制及再生医学组织工程为主攻方向，</w:t>
      </w:r>
      <w:r w:rsidRPr="008644AB">
        <w:rPr>
          <w:rFonts w:hAnsi="宋体" w:hint="eastAsia"/>
          <w:sz w:val="24"/>
        </w:rPr>
        <w:t>紧密结合干细胞治疗的临床应用，开展从基础到临床的科学研究。并</w:t>
      </w:r>
      <w:r w:rsidRPr="008644AB">
        <w:rPr>
          <w:rStyle w:val="zhengwen11"/>
          <w:rFonts w:hAnsi="宋体" w:hint="eastAsia"/>
          <w:bCs/>
          <w:sz w:val="24"/>
        </w:rPr>
        <w:t>为其他的干细胞研究提供有力的</w:t>
      </w:r>
      <w:r>
        <w:rPr>
          <w:rStyle w:val="zhengwen11"/>
          <w:rFonts w:hAnsi="宋体" w:hint="eastAsia"/>
          <w:bCs/>
          <w:sz w:val="24"/>
        </w:rPr>
        <w:t>实</w:t>
      </w:r>
      <w:r w:rsidRPr="008644AB">
        <w:rPr>
          <w:rStyle w:val="zhengwen11"/>
          <w:rFonts w:hAnsi="宋体" w:hint="eastAsia"/>
          <w:bCs/>
          <w:sz w:val="24"/>
        </w:rPr>
        <w:t>验平台和技术支持，推动医院干细胞研究方向的发展。</w:t>
      </w:r>
    </w:p>
    <w:p w:rsidR="00545612" w:rsidRPr="008644AB" w:rsidRDefault="00545612" w:rsidP="00545612">
      <w:pPr>
        <w:spacing w:line="36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三、</w:t>
      </w:r>
      <w:r w:rsidRPr="008644AB">
        <w:rPr>
          <w:rFonts w:hAnsi="宋体" w:hint="eastAsia"/>
          <w:sz w:val="24"/>
        </w:rPr>
        <w:t>研究室设立</w:t>
      </w:r>
      <w:r w:rsidRPr="008644AB">
        <w:rPr>
          <w:rFonts w:hAnsi="宋体" w:hint="eastAsia"/>
          <w:bCs/>
          <w:sz w:val="24"/>
        </w:rPr>
        <w:t>专职科研人员</w:t>
      </w:r>
      <w:r w:rsidRPr="008644AB">
        <w:rPr>
          <w:bCs/>
          <w:sz w:val="24"/>
        </w:rPr>
        <w:t>1</w:t>
      </w:r>
      <w:r w:rsidRPr="008644AB">
        <w:rPr>
          <w:rFonts w:hAnsi="宋体" w:hint="eastAsia"/>
          <w:bCs/>
          <w:sz w:val="24"/>
        </w:rPr>
        <w:t>名，技术员</w:t>
      </w:r>
      <w:r w:rsidRPr="008644AB">
        <w:rPr>
          <w:bCs/>
          <w:sz w:val="24"/>
        </w:rPr>
        <w:t>1</w:t>
      </w:r>
      <w:r w:rsidRPr="008644AB">
        <w:rPr>
          <w:rFonts w:hAnsi="宋体" w:hint="eastAsia"/>
          <w:bCs/>
          <w:sz w:val="24"/>
        </w:rPr>
        <w:t>名，</w:t>
      </w:r>
      <w:r w:rsidRPr="008644AB">
        <w:rPr>
          <w:rFonts w:hAnsi="宋体" w:hint="eastAsia"/>
          <w:sz w:val="24"/>
        </w:rPr>
        <w:t>协助处理研究室的日常工作，制定年度工作计划，研究项目的申报，研究生的管理和培养，国内外的学术交流，实验室设备的购进和管理等。</w:t>
      </w:r>
    </w:p>
    <w:p w:rsidR="00545612" w:rsidRPr="008644AB" w:rsidRDefault="00545612" w:rsidP="00545612">
      <w:pPr>
        <w:spacing w:line="36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四、</w:t>
      </w:r>
      <w:r w:rsidRPr="008644AB">
        <w:rPr>
          <w:rFonts w:hAnsi="宋体" w:hint="eastAsia"/>
          <w:sz w:val="24"/>
        </w:rPr>
        <w:t>本研究室为</w:t>
      </w:r>
      <w:r w:rsidRPr="008644AB">
        <w:rPr>
          <w:sz w:val="24"/>
        </w:rPr>
        <w:t>PI</w:t>
      </w:r>
      <w:r w:rsidRPr="008644AB">
        <w:rPr>
          <w:rFonts w:hAnsi="宋体" w:hint="eastAsia"/>
          <w:sz w:val="24"/>
        </w:rPr>
        <w:t>独立负责</w:t>
      </w:r>
      <w:r>
        <w:rPr>
          <w:rFonts w:hAnsi="宋体" w:hint="eastAsia"/>
          <w:sz w:val="24"/>
        </w:rPr>
        <w:t>制</w:t>
      </w:r>
      <w:r w:rsidRPr="008644AB">
        <w:rPr>
          <w:rFonts w:hAnsi="宋体" w:hint="eastAsia"/>
          <w:sz w:val="24"/>
        </w:rPr>
        <w:t>实验室，五年为一期</w:t>
      </w:r>
      <w:r>
        <w:rPr>
          <w:rFonts w:hAnsi="宋体" w:hint="eastAsia"/>
          <w:sz w:val="24"/>
        </w:rPr>
        <w:t>进行</w:t>
      </w:r>
      <w:r w:rsidRPr="008644AB">
        <w:rPr>
          <w:rFonts w:hAnsi="宋体" w:hint="eastAsia"/>
          <w:sz w:val="24"/>
        </w:rPr>
        <w:t>考核，具体考核指标按照医院合同为准。相关方向科研骨干成立干细胞研究室学术小组，</w:t>
      </w:r>
      <w:r w:rsidRPr="008644AB">
        <w:rPr>
          <w:sz w:val="24"/>
        </w:rPr>
        <w:t>PI</w:t>
      </w:r>
      <w:r w:rsidRPr="008644AB">
        <w:rPr>
          <w:rFonts w:hAnsi="宋体" w:hint="eastAsia"/>
          <w:sz w:val="24"/>
        </w:rPr>
        <w:t>负责协调各研究方向的人员管理，定期召开学术讨论会，加强各研究方向的交流与合作，共同促进学科发展。</w:t>
      </w:r>
    </w:p>
    <w:p w:rsidR="00545612" w:rsidRPr="008644AB" w:rsidRDefault="00545612" w:rsidP="00545612">
      <w:pPr>
        <w:spacing w:line="36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五、</w:t>
      </w:r>
      <w:r w:rsidRPr="008644AB">
        <w:rPr>
          <w:rFonts w:hAnsi="宋体" w:hint="eastAsia"/>
          <w:sz w:val="24"/>
        </w:rPr>
        <w:t>研究室实行</w:t>
      </w:r>
      <w:r w:rsidRPr="008644AB">
        <w:rPr>
          <w:sz w:val="24"/>
        </w:rPr>
        <w:t>“</w:t>
      </w:r>
      <w:r w:rsidRPr="008644AB">
        <w:rPr>
          <w:rFonts w:hAnsi="宋体" w:hint="eastAsia"/>
          <w:sz w:val="24"/>
        </w:rPr>
        <w:t>开放、流动、联合、竞争</w:t>
      </w:r>
      <w:r w:rsidRPr="008644AB">
        <w:rPr>
          <w:sz w:val="24"/>
        </w:rPr>
        <w:t>”</w:t>
      </w:r>
      <w:r w:rsidRPr="008644AB">
        <w:rPr>
          <w:rFonts w:hAnsi="宋体" w:hint="eastAsia"/>
          <w:sz w:val="24"/>
        </w:rPr>
        <w:t>的运行机制，充分利用美国芝加哥大学分子肿瘤实验室及</w:t>
      </w:r>
      <w:r w:rsidRPr="008644AB">
        <w:rPr>
          <w:rFonts w:hAnsi="宋体" w:hint="eastAsia"/>
          <w:bCs/>
          <w:sz w:val="24"/>
        </w:rPr>
        <w:t>维克森林大学再生医学研究所</w:t>
      </w:r>
      <w:r w:rsidRPr="008644AB">
        <w:rPr>
          <w:rFonts w:hAnsi="宋体" w:hint="eastAsia"/>
          <w:sz w:val="24"/>
        </w:rPr>
        <w:t>丰富的科研资源和学</w:t>
      </w:r>
      <w:r w:rsidRPr="008644AB">
        <w:rPr>
          <w:rFonts w:hAnsi="宋体" w:hint="eastAsia"/>
          <w:sz w:val="24"/>
        </w:rPr>
        <w:lastRenderedPageBreak/>
        <w:t>术基础，营造良好的开放研究环境。围绕实验室研究方向，面向全院设立开放课题研究，经</w:t>
      </w:r>
      <w:r w:rsidRPr="008644AB">
        <w:rPr>
          <w:sz w:val="24"/>
        </w:rPr>
        <w:t>PI</w:t>
      </w:r>
      <w:r w:rsidRPr="008644AB">
        <w:rPr>
          <w:rFonts w:hAnsi="宋体" w:hint="eastAsia"/>
          <w:sz w:val="24"/>
        </w:rPr>
        <w:t>批准同意，可划拨部分经费进行前期研究资助。</w:t>
      </w:r>
    </w:p>
    <w:p w:rsidR="00545612" w:rsidRPr="008644AB" w:rsidRDefault="00545612" w:rsidP="00545612">
      <w:pPr>
        <w:spacing w:line="36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六、</w:t>
      </w:r>
      <w:r w:rsidRPr="008644AB">
        <w:rPr>
          <w:rFonts w:hAnsi="宋体" w:hint="eastAsia"/>
          <w:sz w:val="24"/>
        </w:rPr>
        <w:t>结合学科发展需要，搭建青年人才梯队，有针对性地进行科研规划、培养激励，积极搭建平台，提供出国培训及合作交流机会，定期进行学术指导，拓展科研思维，不断加强青年学术技术带头人和优秀青年科技人才</w:t>
      </w:r>
      <w:r>
        <w:rPr>
          <w:rFonts w:hint="eastAsia"/>
          <w:sz w:val="24"/>
        </w:rPr>
        <w:t>“</w:t>
      </w:r>
      <w:r w:rsidRPr="008644AB">
        <w:rPr>
          <w:rFonts w:hAnsi="宋体" w:hint="eastAsia"/>
          <w:sz w:val="24"/>
        </w:rPr>
        <w:t>两个梯队</w:t>
      </w:r>
      <w:r>
        <w:rPr>
          <w:rFonts w:hint="eastAsia"/>
          <w:sz w:val="24"/>
        </w:rPr>
        <w:t>”</w:t>
      </w:r>
      <w:r w:rsidRPr="008644AB">
        <w:rPr>
          <w:rFonts w:hAnsi="宋体" w:hint="eastAsia"/>
          <w:sz w:val="24"/>
        </w:rPr>
        <w:t>建设，提升干细胞研究方向的可持续发展能力。</w:t>
      </w:r>
    </w:p>
    <w:p w:rsidR="00545612" w:rsidRPr="008644AB" w:rsidRDefault="00545612" w:rsidP="00545612">
      <w:pPr>
        <w:spacing w:line="36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七、</w:t>
      </w:r>
      <w:r w:rsidRPr="008644AB">
        <w:rPr>
          <w:rFonts w:hAnsi="宋体" w:hint="eastAsia"/>
          <w:sz w:val="24"/>
        </w:rPr>
        <w:t>加强研究生管理制度及实验室日常行为规范，由专人负责实验室学生的日常管理；新进学生入室前由专人培训实验室规章制度及各仪器设备使用方法，考核通过后方能独立使用，以维护实验室的公共安全及正常运行；每周召开实验室例会，了解学生实验进展动态，及时进行技术指导。</w:t>
      </w:r>
    </w:p>
    <w:p w:rsidR="00545612" w:rsidRPr="008644AB" w:rsidRDefault="00545612" w:rsidP="00545612">
      <w:pPr>
        <w:spacing w:line="36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八、</w:t>
      </w:r>
      <w:r w:rsidRPr="008644AB">
        <w:rPr>
          <w:rFonts w:hAnsi="宋体" w:hint="eastAsia"/>
          <w:sz w:val="24"/>
        </w:rPr>
        <w:t>研究室的仪器设备管理（含仪器设备对外开放）：建立健全实验室各项规章管理制度，提高仪器设备运行效率，由专门技术人员负责仪器设备的管理和维护，使用精密仪器时需</w:t>
      </w:r>
      <w:r w:rsidRPr="008644AB">
        <w:rPr>
          <w:rFonts w:hAnsi="宋体" w:hint="eastAsia"/>
          <w:color w:val="000000"/>
          <w:sz w:val="24"/>
        </w:rPr>
        <w:t>详细记录</w:t>
      </w:r>
      <w:r>
        <w:rPr>
          <w:rFonts w:hAnsi="宋体" w:hint="eastAsia"/>
          <w:color w:val="000000"/>
          <w:sz w:val="24"/>
        </w:rPr>
        <w:t>使用人、使用时间和</w:t>
      </w:r>
      <w:r w:rsidRPr="008644AB">
        <w:rPr>
          <w:rFonts w:hAnsi="宋体" w:hint="eastAsia"/>
          <w:color w:val="000000"/>
          <w:sz w:val="24"/>
        </w:rPr>
        <w:t>仪器设备的使用和完好情况</w:t>
      </w:r>
      <w:r w:rsidRPr="008644AB">
        <w:rPr>
          <w:rFonts w:hAnsi="宋体" w:hint="eastAsia"/>
          <w:sz w:val="24"/>
        </w:rPr>
        <w:t>。在满足本实验室需求的基础上，同时对</w:t>
      </w:r>
      <w:r>
        <w:rPr>
          <w:rFonts w:hAnsi="宋体" w:hint="eastAsia"/>
          <w:sz w:val="24"/>
        </w:rPr>
        <w:t>全院</w:t>
      </w:r>
      <w:r w:rsidRPr="008644AB">
        <w:rPr>
          <w:rFonts w:hAnsi="宋体" w:hint="eastAsia"/>
          <w:sz w:val="24"/>
        </w:rPr>
        <w:t>的科研人员开放，以求最大程度的资源合理利用。</w:t>
      </w:r>
    </w:p>
    <w:p w:rsidR="00545612" w:rsidRPr="008644AB" w:rsidRDefault="00545612" w:rsidP="00545612">
      <w:pPr>
        <w:spacing w:line="360" w:lineRule="auto"/>
        <w:ind w:firstLineChars="200" w:firstLine="480"/>
        <w:rPr>
          <w:sz w:val="24"/>
        </w:rPr>
      </w:pPr>
      <w:r>
        <w:rPr>
          <w:rStyle w:val="a3"/>
          <w:rFonts w:hAnsi="宋体" w:hint="eastAsia"/>
          <w:b w:val="0"/>
          <w:color w:val="000000"/>
          <w:sz w:val="24"/>
          <w:shd w:val="clear" w:color="auto" w:fill="FFFFFF"/>
        </w:rPr>
        <w:t>九、</w:t>
      </w:r>
      <w:r w:rsidRPr="008644AB">
        <w:rPr>
          <w:rStyle w:val="a3"/>
          <w:rFonts w:hAnsi="宋体" w:hint="eastAsia"/>
          <w:b w:val="0"/>
          <w:color w:val="000000"/>
          <w:sz w:val="24"/>
          <w:shd w:val="clear" w:color="auto" w:fill="FFFFFF"/>
        </w:rPr>
        <w:t>端正学术风气，加强</w:t>
      </w:r>
      <w:r>
        <w:rPr>
          <w:rStyle w:val="a3"/>
          <w:rFonts w:hAnsi="宋体" w:hint="eastAsia"/>
          <w:b w:val="0"/>
          <w:color w:val="000000"/>
          <w:sz w:val="24"/>
          <w:shd w:val="clear" w:color="auto" w:fill="FFFFFF"/>
        </w:rPr>
        <w:t>科研</w:t>
      </w:r>
      <w:r w:rsidRPr="008644AB">
        <w:rPr>
          <w:rStyle w:val="a3"/>
          <w:rFonts w:hAnsi="宋体" w:hint="eastAsia"/>
          <w:b w:val="0"/>
          <w:color w:val="000000"/>
          <w:sz w:val="24"/>
          <w:shd w:val="clear" w:color="auto" w:fill="FFFFFF"/>
        </w:rPr>
        <w:t>道德建设，</w:t>
      </w:r>
      <w:r w:rsidRPr="008644AB">
        <w:rPr>
          <w:rFonts w:hAnsi="宋体" w:hint="eastAsia"/>
          <w:sz w:val="24"/>
        </w:rPr>
        <w:t>所有进行实验研究和检测的人员必须真实、完整地作好原始数据的登记及保存工作，原始数据不得随意更改。离室时缴复印本一份备案。</w:t>
      </w:r>
      <w:r w:rsidRPr="008644AB">
        <w:rPr>
          <w:rFonts w:hAnsi="宋体" w:hint="eastAsia"/>
          <w:color w:val="000000"/>
          <w:sz w:val="24"/>
          <w:shd w:val="clear" w:color="auto" w:fill="FFFFFF"/>
        </w:rPr>
        <w:t>不得编造篡改实验数据，不得剽窃抄袭他人成果，不得在未参与工作的研究成果中署名。研究生发表论文前由导师负责审核并全权负责。任何学术不端行为一经发现，取消</w:t>
      </w:r>
      <w:r w:rsidRPr="008644AB">
        <w:rPr>
          <w:rFonts w:hAnsi="宋体" w:hint="eastAsia"/>
          <w:sz w:val="24"/>
        </w:rPr>
        <w:t>在本室进行科研实验的资格。</w:t>
      </w:r>
    </w:p>
    <w:p w:rsidR="00545612" w:rsidRDefault="00545612" w:rsidP="00545612">
      <w:pPr>
        <w:spacing w:line="360" w:lineRule="auto"/>
        <w:ind w:firstLineChars="200" w:firstLine="480"/>
        <w:rPr>
          <w:rFonts w:hAnsi="宋体"/>
          <w:sz w:val="24"/>
        </w:rPr>
      </w:pPr>
      <w:r w:rsidRPr="008644AB">
        <w:rPr>
          <w:rFonts w:hAnsi="宋体" w:hint="eastAsia"/>
          <w:sz w:val="24"/>
        </w:rPr>
        <w:lastRenderedPageBreak/>
        <w:t>以上各条没有涉及的规定，按《儿童发育疾病研究教育部重点实验室管理规定》、《高等学校重点实验室建设与管理暂行办法》执行</w:t>
      </w:r>
      <w:r>
        <w:rPr>
          <w:rFonts w:hAnsi="宋体" w:hint="eastAsia"/>
          <w:sz w:val="24"/>
        </w:rPr>
        <w:t>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45612"/>
    <w:rsid w:val="008B7726"/>
    <w:rsid w:val="00BC0AC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45612"/>
    <w:rPr>
      <w:b/>
      <w:bCs/>
    </w:rPr>
  </w:style>
  <w:style w:type="character" w:customStyle="1" w:styleId="zhengwen11">
    <w:name w:val="zhengwen11"/>
    <w:basedOn w:val="a0"/>
    <w:rsid w:val="00545612"/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杨萌</cp:lastModifiedBy>
  <cp:revision>2</cp:revision>
  <dcterms:created xsi:type="dcterms:W3CDTF">2008-09-11T17:20:00Z</dcterms:created>
  <dcterms:modified xsi:type="dcterms:W3CDTF">2016-10-28T08:03:00Z</dcterms:modified>
</cp:coreProperties>
</file>