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89" w:rsidRPr="006E27FB" w:rsidRDefault="006B2589" w:rsidP="006B2589">
      <w:pPr>
        <w:jc w:val="center"/>
        <w:outlineLvl w:val="1"/>
        <w:rPr>
          <w:rFonts w:hint="eastAsia"/>
          <w:b/>
          <w:sz w:val="32"/>
          <w:szCs w:val="32"/>
        </w:rPr>
      </w:pPr>
      <w:bookmarkStart w:id="0" w:name="_Toc465344349"/>
      <w:r w:rsidRPr="006E27FB">
        <w:rPr>
          <w:rFonts w:hint="eastAsia"/>
          <w:b/>
          <w:sz w:val="32"/>
          <w:szCs w:val="32"/>
        </w:rPr>
        <w:t>学术交流制度</w:t>
      </w:r>
      <w:bookmarkEnd w:id="0"/>
    </w:p>
    <w:p w:rsidR="006B2589" w:rsidRDefault="006B2589" w:rsidP="006B2589">
      <w:pPr>
        <w:rPr>
          <w:rFonts w:hint="eastAsia"/>
        </w:rPr>
      </w:pPr>
    </w:p>
    <w:p w:rsidR="006B2589" w:rsidRPr="006E27FB" w:rsidRDefault="006B2589" w:rsidP="006B2589">
      <w:pPr>
        <w:spacing w:line="36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Pr="006E27FB">
        <w:rPr>
          <w:rFonts w:ascii="宋体" w:hAnsi="宋体"/>
          <w:sz w:val="24"/>
        </w:rPr>
        <w:t>实验室每月定期举办专题讲座，由</w:t>
      </w:r>
      <w:r w:rsidRPr="006E27FB">
        <w:rPr>
          <w:rFonts w:ascii="宋体" w:hAnsi="宋体" w:hint="eastAsia"/>
          <w:sz w:val="24"/>
        </w:rPr>
        <w:t>实验室全体</w:t>
      </w:r>
      <w:r w:rsidRPr="006E27FB">
        <w:rPr>
          <w:rFonts w:ascii="宋体" w:hAnsi="宋体"/>
          <w:sz w:val="24"/>
        </w:rPr>
        <w:t>人员</w:t>
      </w:r>
      <w:r w:rsidRPr="006E27FB">
        <w:rPr>
          <w:rFonts w:ascii="宋体" w:hAnsi="宋体" w:hint="eastAsia"/>
          <w:sz w:val="24"/>
        </w:rPr>
        <w:t>轮流</w:t>
      </w:r>
      <w:r w:rsidRPr="006E27FB">
        <w:rPr>
          <w:rFonts w:ascii="宋体" w:hAnsi="宋体"/>
          <w:sz w:val="24"/>
        </w:rPr>
        <w:t>主讲，时间定为</w:t>
      </w:r>
      <w:r w:rsidRPr="006E27FB">
        <w:rPr>
          <w:rFonts w:ascii="宋体" w:hAnsi="宋体"/>
          <w:sz w:val="24"/>
        </w:rPr>
        <w:t>30</w:t>
      </w:r>
      <w:r w:rsidRPr="006E27FB">
        <w:rPr>
          <w:rFonts w:ascii="宋体" w:hAnsi="宋体"/>
          <w:sz w:val="24"/>
        </w:rPr>
        <w:t>分钟左右，内容不限，可涉及科研工作中常用的实验技术介绍，大型设备的使用方法、原理及在生物医学中的应用，论文报告</w:t>
      </w:r>
      <w:r>
        <w:rPr>
          <w:rFonts w:ascii="宋体" w:hAnsi="宋体" w:hint="eastAsia"/>
          <w:sz w:val="24"/>
        </w:rPr>
        <w:t>及其</w:t>
      </w:r>
      <w:r w:rsidRPr="006E27FB">
        <w:rPr>
          <w:rFonts w:ascii="宋体" w:hAnsi="宋体"/>
          <w:sz w:val="24"/>
        </w:rPr>
        <w:t>科研</w:t>
      </w:r>
      <w:r>
        <w:rPr>
          <w:rFonts w:ascii="宋体" w:hAnsi="宋体" w:hint="eastAsia"/>
          <w:sz w:val="24"/>
        </w:rPr>
        <w:t>设计思路分享</w:t>
      </w:r>
      <w:r w:rsidRPr="006E27FB">
        <w:rPr>
          <w:rFonts w:ascii="宋体" w:hAnsi="宋体"/>
          <w:sz w:val="24"/>
        </w:rPr>
        <w:t>，优秀论文</w:t>
      </w:r>
      <w:r w:rsidRPr="006E27FB">
        <w:rPr>
          <w:rFonts w:ascii="宋体" w:hAnsi="宋体"/>
          <w:sz w:val="24"/>
        </w:rPr>
        <w:t>/</w:t>
      </w:r>
      <w:r w:rsidRPr="006E27FB">
        <w:rPr>
          <w:rFonts w:ascii="宋体" w:hAnsi="宋体"/>
          <w:sz w:val="24"/>
        </w:rPr>
        <w:t>研究</w:t>
      </w:r>
      <w:r>
        <w:rPr>
          <w:rFonts w:ascii="宋体" w:hAnsi="宋体" w:hint="eastAsia"/>
          <w:sz w:val="24"/>
        </w:rPr>
        <w:t>成果</w:t>
      </w:r>
      <w:r w:rsidRPr="006E27FB">
        <w:rPr>
          <w:rFonts w:ascii="宋体" w:hAnsi="宋体"/>
          <w:sz w:val="24"/>
        </w:rPr>
        <w:t>介绍，数据分析</w:t>
      </w:r>
      <w:r>
        <w:rPr>
          <w:rFonts w:ascii="宋体" w:hAnsi="宋体" w:hint="eastAsia"/>
          <w:sz w:val="24"/>
        </w:rPr>
        <w:t>及其他科研软件使用</w:t>
      </w:r>
      <w:r w:rsidRPr="006E27FB">
        <w:rPr>
          <w:rFonts w:ascii="宋体" w:hAnsi="宋体"/>
          <w:sz w:val="24"/>
        </w:rPr>
        <w:t>方法与技能。</w:t>
      </w:r>
    </w:p>
    <w:p w:rsidR="006B2589" w:rsidRPr="006E27FB" w:rsidRDefault="006B2589" w:rsidP="006B2589">
      <w:pPr>
        <w:spacing w:line="36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</w:t>
      </w:r>
      <w:r w:rsidRPr="006E27FB">
        <w:rPr>
          <w:rFonts w:ascii="宋体" w:hAnsi="宋体" w:hint="eastAsia"/>
          <w:sz w:val="24"/>
        </w:rPr>
        <w:t>要求实验室全体工作人员积极参加医院举办的每周“两江大讲堂”等</w:t>
      </w:r>
      <w:r w:rsidRPr="006E27FB">
        <w:rPr>
          <w:rFonts w:ascii="宋体" w:hAnsi="宋体"/>
          <w:sz w:val="24"/>
        </w:rPr>
        <w:t>专题学术报告，</w:t>
      </w:r>
      <w:r w:rsidRPr="006E27FB">
        <w:rPr>
          <w:rFonts w:ascii="宋体" w:hAnsi="宋体" w:hint="eastAsia"/>
          <w:sz w:val="24"/>
        </w:rPr>
        <w:t>通过</w:t>
      </w:r>
      <w:r w:rsidRPr="006E27FB">
        <w:rPr>
          <w:rFonts w:ascii="宋体" w:hAnsi="宋体"/>
          <w:sz w:val="24"/>
        </w:rPr>
        <w:t>邀请院（国）内外著名专家、学者</w:t>
      </w:r>
      <w:r>
        <w:rPr>
          <w:rFonts w:ascii="宋体" w:hAnsi="宋体" w:hint="eastAsia"/>
          <w:sz w:val="24"/>
        </w:rPr>
        <w:t>来院举办学术</w:t>
      </w:r>
      <w:r w:rsidRPr="006E27FB">
        <w:rPr>
          <w:rFonts w:ascii="宋体" w:hAnsi="宋体" w:hint="eastAsia"/>
          <w:sz w:val="24"/>
        </w:rPr>
        <w:t>讲座，了解</w:t>
      </w:r>
      <w:r w:rsidRPr="006E27FB">
        <w:rPr>
          <w:rFonts w:ascii="宋体" w:hAnsi="宋体"/>
          <w:sz w:val="24"/>
        </w:rPr>
        <w:t>国内外</w:t>
      </w:r>
      <w:r>
        <w:rPr>
          <w:rFonts w:ascii="宋体" w:hAnsi="宋体" w:hint="eastAsia"/>
          <w:sz w:val="24"/>
        </w:rPr>
        <w:t>医学相关领域的</w:t>
      </w:r>
      <w:r w:rsidRPr="006E27FB">
        <w:rPr>
          <w:rFonts w:ascii="宋体" w:hAnsi="宋体" w:hint="eastAsia"/>
          <w:sz w:val="24"/>
        </w:rPr>
        <w:t>最新</w:t>
      </w:r>
      <w:r w:rsidRPr="006E27FB">
        <w:rPr>
          <w:rFonts w:ascii="宋体" w:hAnsi="宋体"/>
          <w:sz w:val="24"/>
        </w:rPr>
        <w:t>研究进展与趋势</w:t>
      </w:r>
      <w:r>
        <w:rPr>
          <w:rFonts w:ascii="宋体" w:hAnsi="宋体" w:hint="eastAsia"/>
          <w:sz w:val="24"/>
        </w:rPr>
        <w:t>，</w:t>
      </w:r>
      <w:r w:rsidRPr="006E27FB">
        <w:rPr>
          <w:rFonts w:ascii="宋体" w:hAnsi="宋体" w:hint="eastAsia"/>
          <w:sz w:val="24"/>
        </w:rPr>
        <w:t>全年参加学习率必须达到</w:t>
      </w:r>
      <w:r w:rsidRPr="006E27FB">
        <w:rPr>
          <w:rFonts w:ascii="宋体" w:hAnsi="宋体" w:hint="eastAsia"/>
          <w:sz w:val="24"/>
        </w:rPr>
        <w:t>70%</w:t>
      </w:r>
      <w:r w:rsidRPr="006E27FB">
        <w:rPr>
          <w:rFonts w:ascii="宋体" w:hAnsi="宋体" w:hint="eastAsia"/>
          <w:sz w:val="24"/>
        </w:rPr>
        <w:t>以上。</w:t>
      </w:r>
    </w:p>
    <w:p w:rsidR="006B2589" w:rsidRDefault="006B2589" w:rsidP="006B2589">
      <w:pPr>
        <w:spacing w:beforeLines="50" w:afterLines="50" w:line="36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Pr="006E27FB">
        <w:rPr>
          <w:rFonts w:ascii="宋体" w:hAnsi="宋体" w:hint="eastAsia"/>
          <w:sz w:val="24"/>
        </w:rPr>
        <w:t>学习小组</w:t>
      </w:r>
      <w:r>
        <w:rPr>
          <w:rFonts w:ascii="宋体" w:hAnsi="宋体" w:hint="eastAsia"/>
          <w:sz w:val="24"/>
        </w:rPr>
        <w:t>在</w:t>
      </w:r>
      <w:r w:rsidRPr="006E27FB">
        <w:rPr>
          <w:rFonts w:ascii="宋体" w:hAnsi="宋体" w:hint="eastAsia"/>
          <w:sz w:val="24"/>
        </w:rPr>
        <w:t>每年初制定</w:t>
      </w:r>
      <w:r w:rsidRPr="006E27FB">
        <w:rPr>
          <w:rFonts w:ascii="宋体" w:hAnsi="宋体"/>
          <w:sz w:val="24"/>
        </w:rPr>
        <w:t>学术交流计划，整体安排</w:t>
      </w:r>
      <w:r w:rsidRPr="006E27FB">
        <w:rPr>
          <w:rFonts w:ascii="宋体" w:hAnsi="宋体" w:hint="eastAsia"/>
          <w:sz w:val="24"/>
        </w:rPr>
        <w:t>全</w:t>
      </w:r>
      <w:r w:rsidRPr="006E27FB">
        <w:rPr>
          <w:rFonts w:ascii="宋体" w:hAnsi="宋体"/>
          <w:sz w:val="24"/>
        </w:rPr>
        <w:t>年的学习内容及主讲人员；所有工作人员应严格</w:t>
      </w:r>
      <w:r>
        <w:rPr>
          <w:rFonts w:ascii="宋体" w:hAnsi="宋体" w:hint="eastAsia"/>
          <w:sz w:val="24"/>
        </w:rPr>
        <w:t>遵</w:t>
      </w:r>
      <w:r w:rsidRPr="006E27FB">
        <w:rPr>
          <w:rFonts w:ascii="宋体" w:hAnsi="宋体" w:hint="eastAsia"/>
          <w:sz w:val="24"/>
        </w:rPr>
        <w:t>守</w:t>
      </w:r>
      <w:r>
        <w:rPr>
          <w:rFonts w:ascii="宋体" w:hAnsi="宋体" w:hint="eastAsia"/>
          <w:sz w:val="24"/>
        </w:rPr>
        <w:t>学术交流</w:t>
      </w:r>
      <w:r w:rsidRPr="006E27FB">
        <w:rPr>
          <w:rFonts w:ascii="宋体" w:hAnsi="宋体"/>
          <w:sz w:val="24"/>
        </w:rPr>
        <w:t>时间，准时到场，并作为年度考核的指标之一。全年参加业务学习率必须达</w:t>
      </w:r>
      <w:r w:rsidRPr="006E27FB">
        <w:rPr>
          <w:rFonts w:ascii="宋体" w:hAnsi="宋体"/>
          <w:sz w:val="24"/>
        </w:rPr>
        <w:t>85%</w:t>
      </w:r>
      <w:r w:rsidRPr="006E27FB">
        <w:rPr>
          <w:rFonts w:ascii="宋体" w:hAnsi="宋体"/>
          <w:sz w:val="24"/>
        </w:rPr>
        <w:t>以上，否则，按每</w:t>
      </w:r>
      <w:r>
        <w:rPr>
          <w:rFonts w:ascii="宋体" w:hAnsi="宋体" w:hint="eastAsia"/>
          <w:sz w:val="24"/>
        </w:rPr>
        <w:t>减</w:t>
      </w:r>
      <w:r w:rsidRPr="006E27FB">
        <w:rPr>
          <w:rFonts w:ascii="宋体" w:hAnsi="宋体"/>
          <w:sz w:val="24"/>
        </w:rPr>
        <w:t>少</w:t>
      </w:r>
      <w:r w:rsidRPr="006E27FB">
        <w:rPr>
          <w:rFonts w:ascii="宋体" w:hAnsi="宋体"/>
          <w:sz w:val="24"/>
        </w:rPr>
        <w:t>5%</w:t>
      </w:r>
      <w:r w:rsidRPr="006E27FB">
        <w:rPr>
          <w:rFonts w:ascii="宋体" w:hAnsi="宋体"/>
          <w:sz w:val="24"/>
        </w:rPr>
        <w:t>扣</w:t>
      </w:r>
      <w:r w:rsidRPr="006E27FB">
        <w:rPr>
          <w:rFonts w:ascii="宋体" w:hAnsi="宋体"/>
          <w:sz w:val="24"/>
        </w:rPr>
        <w:t>0.2</w:t>
      </w:r>
      <w:r>
        <w:rPr>
          <w:rFonts w:ascii="宋体" w:hAnsi="宋体"/>
          <w:sz w:val="24"/>
        </w:rPr>
        <w:t>分计算</w:t>
      </w:r>
      <w:r>
        <w:rPr>
          <w:rFonts w:ascii="宋体" w:hAnsi="宋体" w:hint="eastAsia"/>
          <w:sz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2589"/>
    <w:rsid w:val="008B7726"/>
    <w:rsid w:val="00D31D50"/>
    <w:rsid w:val="00D3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2016-10-28T02:49:00Z</dcterms:modified>
</cp:coreProperties>
</file>